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26 квітня 2016 року                                    № 237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створення комісії щодо прийому-передачі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матеріальних цінностей та реєстраційних справ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На виконання положень Закону України «Про внесення змін до Закону України «Про державну реєстрацію речових прав на нерухоме майно та їх обтяжень» та деяких законодавчих актів України щодо децентралізації повноважень з державної реєстрації речових прав на нерухоме майно та їх обтяжень» від 26.11.2015, Закону України «Про внесення змін до Закону України «Про державну реєстрацію юридичних осіб та фізичних осіб-підприємців» та деяких законодавчих актів України щодо децентралізації повноважень з державної реєстрації юридичних осіб, фізичних осіб-підприємців та громадських формувань» від 26.11.2015 та наказу Головного територіального управління юстиції у Львівській області № 60/6 « Про окремі питання щодо передачі матеріальних цінностей та реєстраційних справ» від 15.02.2016, а також з метою передачі матеріальних цінностей та реєстраційних справ у сфері державної реєстрації речових прав на нерухоме майно, державної реєстрації юридичних осіб та фізичних осіб-підприємців: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30" w:firstLine="1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Утворити комісію щодо прийому-передачі матеріальних цінностей та реєстраційних справ у сфері державної реєстрації речових прав на нерухоме майно, державної реєстрації юридичних осіб та фізичних осіб-підприємців у складі 4  чоловік, а саме: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комісії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Городечний Павло Михайлович-перший заступник голови районної державної адміністрації;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комісії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Дуліба Ігор Богданович- начальник архівного відділу районної державної адміністрації;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Корилкевич Петро Васильович- начальник юридичного відділу апарату районної держаної адміністрації;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Мудрак Євген Миколайович- державний реєстратор відділу надання адміністративних послуг районної державної адміністрації.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15" w:firstLine="15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Здійснювати прийом матеріальних цінностей та реєстраційних справ (згідно опису та їх належного упорядкуваня) на підставі відповідних актів прийому-передачі.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720" w:hanging="36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Контроль за виконанням залишаю за собою.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                                                                                                               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